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311F6" w14:textId="77777777" w:rsidR="0007392C" w:rsidRPr="00586A35" w:rsidRDefault="003C3338" w:rsidP="007A502C">
      <w:pPr>
        <w:pStyle w:val="Titledocument"/>
        <w:rPr>
          <w14:ligatures w14:val="standard"/>
        </w:rPr>
      </w:pPr>
      <w:r w:rsidRPr="00586A35">
        <w:rPr>
          <w:bCs/>
          <w14:ligatures w14:val="standard"/>
        </w:rPr>
        <w:t>Insert Your Title Here</w:t>
      </w:r>
      <w:r w:rsidR="0089066F" w:rsidRPr="00586A35">
        <w:rPr>
          <w:bCs/>
          <w:vertAlign w:val="superscript"/>
          <w14:ligatures w14:val="standard"/>
        </w:rPr>
        <w:t>∗</w:t>
      </w:r>
    </w:p>
    <w:p w14:paraId="2944B647" w14:textId="77777777"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p>
    <w:p w14:paraId="4C118634"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14:paraId="57564C82" w14:textId="77777777" w:rsidR="00586A35" w:rsidRPr="00586A35" w:rsidRDefault="003C3338" w:rsidP="00586A35">
      <w:pPr>
        <w:pStyle w:val="Authors"/>
        <w:jc w:val="center"/>
        <w:rPr>
          <w14:ligatures w14:val="standard"/>
        </w:rPr>
      </w:pPr>
      <w:r w:rsidRPr="00586A35">
        <w:rPr>
          <w:rStyle w:val="FirstName"/>
          <w14:ligatures w14:val="standard"/>
        </w:rPr>
        <w:t>FirstName</w:t>
      </w:r>
      <w:r w:rsidR="007A502C" w:rsidRPr="00586A35">
        <w:rPr>
          <w14:ligatures w14:val="standard"/>
        </w:rPr>
        <w:t xml:space="preserve"> </w:t>
      </w:r>
      <w:r w:rsidRPr="00586A35">
        <w:rPr>
          <w:rStyle w:val="Surname"/>
          <w14:ligatures w14:val="standard"/>
        </w:rPr>
        <w:t>Surname</w:t>
      </w:r>
      <w:r w:rsidR="0089066F" w:rsidRPr="00586A35">
        <w:rPr>
          <w:vertAlign w:val="superscript"/>
          <w14:ligatures w14:val="standard"/>
        </w:rPr>
        <w:t>†</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24C20C57" w14:textId="77777777" w:rsidR="00586A35" w:rsidRPr="00586A35" w:rsidRDefault="003C3338"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14:paraId="43603BC6" w14:textId="77777777" w:rsidR="00F3231F" w:rsidRPr="00586A35" w:rsidRDefault="00F3231F"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5DE1F06C"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3FD142BD" w14:textId="77777777" w:rsidR="00694749" w:rsidRPr="00586A35" w:rsidRDefault="00694749" w:rsidP="00694749">
      <w:pPr>
        <w:pStyle w:val="AuthNotes"/>
        <w:rPr>
          <w:color w:val="auto"/>
          <w14:ligatures w14:val="standard"/>
        </w:rPr>
      </w:pPr>
    </w:p>
    <w:p w14:paraId="59FA2EE4"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6DE5BFAF" w14:textId="77777777" w:rsidR="0007392C" w:rsidRPr="00586A35" w:rsidRDefault="007A502C" w:rsidP="00694749">
      <w:pPr>
        <w:pStyle w:val="AbsHead"/>
        <w:rPr>
          <w14:ligatures w14:val="standard"/>
        </w:rPr>
      </w:pPr>
      <w:r w:rsidRPr="00586A35">
        <w:rPr>
          <w14:ligatures w14:val="standard"/>
        </w:rPr>
        <w:t>ABSTRACT</w:t>
      </w:r>
    </w:p>
    <w:p w14:paraId="21F79B21" w14:textId="77777777"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14:paraId="330712E3" w14:textId="77777777"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14:paraId="316C5666" w14:textId="77777777"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14:paraId="243B48EB" w14:textId="77777777"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14:paraId="719DA3CC" w14:textId="77777777"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14:paraId="47A1AD23" w14:textId="77777777"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w:t>
      </w:r>
      <w:r w:rsidRPr="00586A35">
        <w:rPr>
          <w14:ligatures w14:val="standard"/>
        </w:rPr>
        <w:t>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FootnoteReference"/>
          <w14:ligatures w14:val="standard"/>
        </w:rPr>
        <w:footnoteReference w:id="2"/>
      </w:r>
      <w:r w:rsidRPr="00586A35">
        <w:rPr>
          <w14:ligatures w14:val="standard"/>
        </w:rPr>
        <w:t xml:space="preserve"> while applying the required template.</w:t>
      </w:r>
    </w:p>
    <w:p w14:paraId="64BD47D0"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4C78D678" w14:textId="77777777"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14:paraId="5B642609" w14:textId="77777777"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14:paraId="2C1408C1" w14:textId="77777777"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4"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14:paraId="17A093A8" w14:textId="77777777"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712B5E" w:rsidRPr="00712B5E">
        <w:rPr>
          <w:noProof/>
          <w:position w:val="-24"/>
        </w:rPr>
        <w:object w:dxaOrig="2540" w:dyaOrig="700" w14:anchorId="5ECA1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5.1pt;height:34.9pt;mso-width-percent:0;mso-height-percent:0;mso-width-percent:0;mso-height-percent:0" o:ole="">
            <v:imagedata r:id="rId15" o:title=""/>
          </v:shape>
          <o:OLEObject Type="Embed" ProgID="Equation.DSMT4" ShapeID="_x0000_i1026" DrawAspect="Content" ObjectID="_1686989688" r:id="rId16"/>
        </w:object>
      </w:r>
      <w:r w:rsidRPr="00586A35">
        <w:rPr>
          <w14:ligatures w14:val="standard"/>
        </w:rPr>
        <w:tab/>
      </w:r>
      <w:r w:rsidR="00694749" w:rsidRPr="00586A35">
        <w:rPr>
          <w14:ligatures w14:val="standard"/>
        </w:rPr>
        <w:t>(1)</w:t>
      </w:r>
    </w:p>
    <w:p w14:paraId="064D48B6" w14:textId="77777777"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14:paraId="5DEB15D4" w14:textId="77777777" w:rsidR="0029583F" w:rsidRPr="00586A35" w:rsidRDefault="00712B5E" w:rsidP="009668DE">
      <w:pPr>
        <w:pStyle w:val="DisplayFormulaUnnum"/>
        <w:ind w:firstLine="240"/>
        <w:rPr>
          <w:lang w:eastAsia="ja-JP"/>
          <w14:ligatures w14:val="standard"/>
        </w:rPr>
      </w:pPr>
      <w:r w:rsidRPr="00712B5E">
        <w:rPr>
          <w:noProof/>
          <w:position w:val="-24"/>
        </w:rPr>
        <w:object w:dxaOrig="2540" w:dyaOrig="700" w14:anchorId="27DF0779">
          <v:shape id="_x0000_i1025" type="#_x0000_t75" alt="" style="width:125.1pt;height:34.9pt;mso-width-percent:0;mso-height-percent:0;mso-width-percent:0;mso-height-percent:0" o:ole="">
            <v:imagedata r:id="rId15" o:title=""/>
          </v:shape>
          <o:OLEObject Type="Embed" ProgID="Equation.DSMT4" ShapeID="_x0000_i1025" DrawAspect="Content" ObjectID="_1686989689" r:id="rId17"/>
        </w:object>
      </w:r>
    </w:p>
    <w:p w14:paraId="1EB14A32" w14:textId="77777777" w:rsidR="003C3338" w:rsidRPr="00586A35" w:rsidRDefault="00FD16A9" w:rsidP="00586A35">
      <w:pPr>
        <w:pStyle w:val="Para"/>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14:paraId="12783463" w14:textId="77777777" w:rsidR="00745373" w:rsidRPr="00586A35" w:rsidRDefault="003C3338" w:rsidP="00675128">
      <w:pPr>
        <w:pStyle w:val="Image"/>
        <w:rPr>
          <w14:ligatures w14:val="standard"/>
        </w:rPr>
      </w:pPr>
      <w:r w:rsidRPr="00586A35">
        <w:rPr>
          <w:noProof/>
          <w14:ligatures w14:val="standard"/>
        </w:rPr>
        <w:lastRenderedPageBreak/>
        <w:drawing>
          <wp:inline distT="0" distB="0" distL="0" distR="0" wp14:anchorId="3C582468" wp14:editId="1C796ECB">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287E73BC" w14:textId="77777777"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14:paraId="162ACEDD" w14:textId="77777777"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14:paraId="034EA66B" w14:textId="77777777"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14:paraId="7B52F7D6" w14:textId="77777777"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14:paraId="38FAC9F3" w14:textId="77777777"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14:paraId="08224DC4"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14:paraId="270E0D8E"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14:paraId="612AC0A6"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14:paraId="402D85C2"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14:paraId="2D713B12" w14:textId="77777777"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14:paraId="6BF3E1FA"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14:paraId="063115C1"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14:paraId="241C502D"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14:paraId="6D3C97A0"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14:paraId="4891C7B1"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14:paraId="1BA6A0CD" w14:textId="77777777"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6273A798" w14:textId="77777777"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09F16B3B" w14:textId="77777777" w:rsidR="00052C34" w:rsidRPr="00586A35" w:rsidRDefault="00052C34" w:rsidP="00052C34">
      <w:pPr>
        <w:pStyle w:val="AckHead"/>
        <w:rPr>
          <w14:ligatures w14:val="standard"/>
        </w:rPr>
      </w:pPr>
      <w:r w:rsidRPr="00586A35">
        <w:rPr>
          <w14:ligatures w14:val="standard"/>
        </w:rPr>
        <w:t>ACKNOWLEDGMENTS</w:t>
      </w:r>
    </w:p>
    <w:p w14:paraId="0DAB7753" w14:textId="77777777"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14:paraId="060D6A2C" w14:textId="77777777" w:rsidR="0007392C" w:rsidRPr="00586A35" w:rsidRDefault="00AA5BF1" w:rsidP="00AA5BF1">
      <w:pPr>
        <w:pStyle w:val="ReferenceHead"/>
        <w:rPr>
          <w14:ligatures w14:val="standard"/>
        </w:rPr>
      </w:pPr>
      <w:r w:rsidRPr="00586A35">
        <w:rPr>
          <w14:ligatures w14:val="standard"/>
        </w:rPr>
        <w:t>REFERENCES</w:t>
      </w:r>
    </w:p>
    <w:p w14:paraId="4BAEC43E" w14:textId="77777777" w:rsidR="00732D22" w:rsidRPr="000E64FC" w:rsidRDefault="00586A35" w:rsidP="00732D22">
      <w:pPr>
        <w:pStyle w:val="Bibentry"/>
        <w:rPr>
          <w:szCs w:val="14"/>
          <w14:ligatures w14:val="standard"/>
        </w:rPr>
      </w:pPr>
      <w:r w:rsidRPr="00586A35">
        <w:rPr>
          <w14:ligatures w14:val="standard"/>
        </w:rPr>
        <w:t>[1]</w:t>
      </w:r>
      <w:r w:rsidR="00BC5BDA" w:rsidRPr="00586A35">
        <w:rPr>
          <w14:ligatures w14:val="standard"/>
        </w:rPr>
        <w:tab/>
      </w:r>
      <w:r w:rsidR="000E64FC" w:rsidRPr="000E64FC">
        <w:rPr>
          <w:rFonts w:eastAsia="Times New Roman"/>
          <w:szCs w:val="14"/>
        </w:rPr>
        <w:t>Patricia S. Abril and Robert Plant, 2007. The patent holder's dilemma: Buy, sell, or troll? </w:t>
      </w:r>
      <w:proofErr w:type="spellStart"/>
      <w:r w:rsidR="000E64FC" w:rsidRPr="000E64FC">
        <w:rPr>
          <w:rFonts w:eastAsia="Times New Roman"/>
          <w:i/>
          <w:iCs/>
          <w:szCs w:val="14"/>
        </w:rPr>
        <w:t>Commun</w:t>
      </w:r>
      <w:proofErr w:type="spellEnd"/>
      <w:r w:rsidR="000E64FC" w:rsidRPr="000E64FC">
        <w:rPr>
          <w:rFonts w:eastAsia="Times New Roman"/>
          <w:i/>
          <w:iCs/>
          <w:szCs w:val="14"/>
        </w:rPr>
        <w:t xml:space="preserve">. ACM </w:t>
      </w:r>
      <w:r w:rsidR="000E64FC" w:rsidRPr="000E64FC">
        <w:rPr>
          <w:rFonts w:eastAsia="Times New Roman"/>
          <w:iCs/>
          <w:szCs w:val="14"/>
        </w:rPr>
        <w:t>50, 1 (Jan, 2007),</w:t>
      </w:r>
      <w:r w:rsidR="000E64FC" w:rsidRPr="000E64FC">
        <w:rPr>
          <w:rFonts w:eastAsia="Times New Roman"/>
          <w:szCs w:val="14"/>
        </w:rPr>
        <w:t xml:space="preserve"> 36-44. DOI: </w:t>
      </w:r>
      <w:hyperlink r:id="rId19" w:history="1">
        <w:r w:rsidR="000E64FC" w:rsidRPr="000E64FC">
          <w:rPr>
            <w:rStyle w:val="Hyperlink"/>
            <w:rFonts w:eastAsia="Times New Roman"/>
            <w:szCs w:val="14"/>
          </w:rPr>
          <w:t>https://doi.org/</w:t>
        </w:r>
      </w:hyperlink>
      <w:r w:rsidR="000E64FC" w:rsidRPr="000E64FC">
        <w:rPr>
          <w:rFonts w:eastAsia="Times New Roman"/>
          <w:szCs w:val="14"/>
        </w:rPr>
        <w:t>10.1145/1188913.1188915</w:t>
      </w:r>
      <w:r w:rsidR="00E943FF" w:rsidRPr="000E64FC">
        <w:rPr>
          <w:szCs w:val="14"/>
          <w14:ligatures w14:val="standard"/>
        </w:rPr>
        <w:t>.</w:t>
      </w:r>
    </w:p>
    <w:p w14:paraId="0AAB6973" w14:textId="77777777" w:rsidR="000E64FC" w:rsidRPr="000E64FC" w:rsidRDefault="00586A35" w:rsidP="00732D22">
      <w:pPr>
        <w:pStyle w:val="Bibentry"/>
      </w:pPr>
      <w:r w:rsidRPr="000E64FC">
        <w:rPr>
          <w14:ligatures w14:val="standard"/>
        </w:rPr>
        <w:t>[2]</w:t>
      </w:r>
      <w:r w:rsidR="00BC5BDA" w:rsidRPr="000E64FC">
        <w:rPr>
          <w14:ligatures w14:val="standard"/>
        </w:rPr>
        <w:tab/>
      </w:r>
      <w:proofErr w:type="spellStart"/>
      <w:r w:rsidR="000E64FC" w:rsidRPr="000E64FC">
        <w:t>Sten</w:t>
      </w:r>
      <w:proofErr w:type="spellEnd"/>
      <w:r w:rsidR="000E64FC" w:rsidRPr="000E64FC">
        <w:t xml:space="preserve"> </w:t>
      </w:r>
      <w:proofErr w:type="spellStart"/>
      <w:r w:rsidR="000E64FC" w:rsidRPr="000E64FC">
        <w:t>Andler</w:t>
      </w:r>
      <w:proofErr w:type="spellEnd"/>
      <w:r w:rsidR="000E64FC" w:rsidRPr="000E64FC">
        <w:t>. 1979. Predicate path expressions. In </w:t>
      </w:r>
      <w:r w:rsidR="000E64FC" w:rsidRPr="000E64FC">
        <w:rPr>
          <w:i/>
          <w:iCs/>
        </w:rPr>
        <w:t>Proceedings of the 6th. ACM SIGACT-SIGPLAN Symposium on Principles of Programming Languages (POPL '79)</w:t>
      </w:r>
      <w:r w:rsidR="000E64FC" w:rsidRPr="000E64FC">
        <w:t xml:space="preserve">. ACM Press, New York, NY, 226-236. </w:t>
      </w:r>
      <w:proofErr w:type="spellStart"/>
      <w:r w:rsidR="000E64FC" w:rsidRPr="000E64FC">
        <w:t>DOI:https</w:t>
      </w:r>
      <w:proofErr w:type="spellEnd"/>
      <w:r w:rsidR="000E64FC" w:rsidRPr="000E64FC">
        <w:t>://doi.org/10.1145/567752.567774</w:t>
      </w:r>
    </w:p>
    <w:p w14:paraId="6CF91BF8" w14:textId="77777777" w:rsidR="00732D22" w:rsidRPr="00586A35" w:rsidRDefault="000E64FC" w:rsidP="00732D22">
      <w:pPr>
        <w:pStyle w:val="Bibentry"/>
        <w:rPr>
          <w14:ligatures w14:val="standard"/>
        </w:rPr>
      </w:pPr>
      <w:r w:rsidRPr="00586A35">
        <w:rPr>
          <w14:ligatures w14:val="standard"/>
        </w:rPr>
        <w:t xml:space="preserve"> </w:t>
      </w:r>
      <w:r w:rsidR="00586A35" w:rsidRPr="00586A35">
        <w:rPr>
          <w14:ligatures w14:val="standard"/>
        </w:rPr>
        <w:t>[3]</w:t>
      </w:r>
      <w:r w:rsidR="00BC5BDA" w:rsidRPr="00586A35">
        <w:rPr>
          <w14:ligatures w14:val="standard"/>
        </w:rPr>
        <w:tab/>
      </w:r>
      <w:r>
        <w:t>Ian Editor (Ed.). 2007. </w:t>
      </w:r>
      <w:r>
        <w:rPr>
          <w:i/>
          <w:iCs/>
        </w:rPr>
        <w:t>The title of book one</w:t>
      </w:r>
      <w:r>
        <w:t xml:space="preserve"> (1st. ed.). The name of the series one, Vol. 9. University of Chicago Press, Chicago. </w:t>
      </w:r>
      <w:proofErr w:type="spellStart"/>
      <w:r>
        <w:t>DOI:https</w:t>
      </w:r>
      <w:proofErr w:type="spellEnd"/>
      <w:r>
        <w:t>://doi.org/10.1007/3-540-09237-4</w:t>
      </w:r>
      <w:r w:rsidR="00E943FF" w:rsidRPr="00586A35">
        <w:rPr>
          <w14:ligatures w14:val="standard"/>
        </w:rPr>
        <w:t>.</w:t>
      </w:r>
    </w:p>
    <w:p w14:paraId="2BB2E5F7" w14:textId="77777777"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0E64FC">
        <w:t xml:space="preserve">David </w:t>
      </w:r>
      <w:proofErr w:type="spellStart"/>
      <w:r w:rsidR="000E64FC">
        <w:t>Kosiur</w:t>
      </w:r>
      <w:proofErr w:type="spellEnd"/>
      <w:r w:rsidR="000E64FC">
        <w:t>. 2001. </w:t>
      </w:r>
      <w:r w:rsidR="000E64FC">
        <w:rPr>
          <w:i/>
          <w:iCs/>
        </w:rPr>
        <w:t>Understanding Policy-Based Networking</w:t>
      </w:r>
      <w:r w:rsidR="000E64FC">
        <w:t> (2nd. ed.). Wiley, New York, NY.</w:t>
      </w:r>
      <w:r w:rsidR="00E943FF" w:rsidRPr="00586A35">
        <w:rPr>
          <w14:ligatures w14:val="standard"/>
        </w:rPr>
        <w:t>.</w:t>
      </w:r>
    </w:p>
    <w:p w14:paraId="092D0BBA"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14:paraId="20278DA1"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14:paraId="28710FAA"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14:paraId="1472ACC0"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14:paraId="0E59F9E0"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14:paraId="2CD3BBBA"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14:paraId="51D58EA2"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14:paraId="08CDC24F"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14:paraId="58A401ED"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14:paraId="26EAC7E7"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14:paraId="1803A47D" w14:textId="77777777"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bookmarkStart w:id="0" w:name="intm"/>
      <w:bookmarkEnd w:id="0"/>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642AB" w14:textId="77777777" w:rsidR="00712B5E" w:rsidRDefault="00712B5E">
      <w:r>
        <w:separator/>
      </w:r>
    </w:p>
  </w:endnote>
  <w:endnote w:type="continuationSeparator" w:id="0">
    <w:p w14:paraId="3BB6C5D1" w14:textId="77777777" w:rsidR="00712B5E" w:rsidRDefault="00712B5E">
      <w:r>
        <w:continuationSeparator/>
      </w:r>
    </w:p>
  </w:endnote>
  <w:endnote w:type="continuationNotice" w:id="1">
    <w:p w14:paraId="561376AB" w14:textId="77777777" w:rsidR="00712B5E" w:rsidRDefault="00712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nux Libertine">
    <w:altName w:val="Times New Roman"/>
    <w:panose1 w:val="020B0604020202020204"/>
    <w:charset w:val="00"/>
    <w:family w:val="auto"/>
    <w:pitch w:val="variable"/>
    <w:sig w:usb0="E0000AFF" w:usb1="5200E5FB" w:usb2="0200002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panose1 w:val="020B0604020202020204"/>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6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51FA" w14:textId="77777777" w:rsidR="00586A35" w:rsidRPr="00586A35" w:rsidRDefault="00586A35" w:rsidP="00586A35">
    <w:pPr>
      <w:pStyle w:val="Footer"/>
      <w:rPr>
        <w:rStyle w:val="PageNumber"/>
        <w:rFonts w:ascii="Linux Biolinum" w:hAnsi="Linux Biolinum" w:cs="Linux Biolinum"/>
      </w:rPr>
    </w:pPr>
  </w:p>
  <w:p w14:paraId="25B9C84D"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5F80B"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AF34A" w14:textId="77777777" w:rsidR="00712B5E" w:rsidRDefault="00712B5E">
      <w:r>
        <w:separator/>
      </w:r>
    </w:p>
  </w:footnote>
  <w:footnote w:type="continuationSeparator" w:id="0">
    <w:p w14:paraId="75C4AF6E" w14:textId="77777777" w:rsidR="00712B5E" w:rsidRDefault="00712B5E">
      <w:r>
        <w:continuationSeparator/>
      </w:r>
    </w:p>
  </w:footnote>
  <w:footnote w:type="continuationNotice" w:id="1">
    <w:p w14:paraId="1175BFBB" w14:textId="77777777" w:rsidR="00712B5E" w:rsidRDefault="00712B5E"/>
  </w:footnote>
  <w:footnote w:id="2">
    <w:p w14:paraId="2C2FC32E" w14:textId="77777777" w:rsidR="00DC112E" w:rsidRDefault="00DC112E" w:rsidP="00DC112E">
      <w:pPr>
        <w:pStyle w:val="FootnoteText"/>
      </w:pPr>
      <w:r>
        <w:rPr>
          <w:rStyle w:val="FootnoteReference"/>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4A99747F" w14:textId="77777777" w:rsidTr="00586A35">
      <w:tc>
        <w:tcPr>
          <w:tcW w:w="2500" w:type="pct"/>
          <w:vAlign w:val="center"/>
        </w:tcPr>
        <w:p w14:paraId="08D99EDE"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WOODSTOCK’18, June, 2018, El Paso, Texas USA</w:t>
          </w:r>
        </w:p>
      </w:tc>
      <w:tc>
        <w:tcPr>
          <w:tcW w:w="2500" w:type="pct"/>
          <w:vAlign w:val="center"/>
        </w:tcPr>
        <w:p w14:paraId="1FB05429"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7C17108A"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73A4CEB7" w14:textId="77777777" w:rsidTr="00586A35">
      <w:tc>
        <w:tcPr>
          <w:tcW w:w="2500" w:type="pct"/>
          <w:vAlign w:val="center"/>
        </w:tcPr>
        <w:p w14:paraId="57A022D2"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3564B5F2"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14:paraId="149B3F77" w14:textId="77777777"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0062"/>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B4623"/>
    <w:rsid w:val="006C4BE3"/>
    <w:rsid w:val="006D0E9B"/>
    <w:rsid w:val="006D2239"/>
    <w:rsid w:val="006E0D12"/>
    <w:rsid w:val="006E4407"/>
    <w:rsid w:val="006E7653"/>
    <w:rsid w:val="006F050A"/>
    <w:rsid w:val="006F1681"/>
    <w:rsid w:val="00701FA6"/>
    <w:rsid w:val="0070306F"/>
    <w:rsid w:val="0070473B"/>
    <w:rsid w:val="0070531E"/>
    <w:rsid w:val="00712B5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20B2"/>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E7F58"/>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A1B00"/>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s://doi.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Props1.xml><?xml version="1.0" encoding="utf-8"?>
<ds:datastoreItem xmlns:ds="http://schemas.openxmlformats.org/officeDocument/2006/customXml" ds:itemID="{B589180B-96F4-4B3D-93D7-E2C64345EF74}">
  <ds:schemaRefs>
    <ds:schemaRef ds:uri="http://schemas.openxmlformats.org/officeDocument/2006/bibliography"/>
  </ds:schemaRefs>
</ds:datastoreItem>
</file>

<file path=customXml/itemProps2.xml><?xml version="1.0" encoding="utf-8"?>
<ds:datastoreItem xmlns:ds="http://schemas.openxmlformats.org/officeDocument/2006/customXml" ds:itemID="{4D45DBA2-DCF6-46BF-858B-9A8CC8161B4D}">
  <ds:schemaRefs/>
</ds:datastoreItem>
</file>

<file path=docProps/app.xml><?xml version="1.0" encoding="utf-8"?>
<Properties xmlns="http://schemas.openxmlformats.org/officeDocument/2006/extended-properties" xmlns:vt="http://schemas.openxmlformats.org/officeDocument/2006/docPropsVTypes">
  <Template>C:\poweredit-8-02-2018\framework\Templates\ACM.dotm</Template>
  <TotalTime>3</TotalTime>
  <Pages>2</Pages>
  <Words>1132</Words>
  <Characters>6453</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7570</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Yohannes Kurniawan</cp:lastModifiedBy>
  <cp:revision>4</cp:revision>
  <cp:lastPrinted>2018-05-22T11:24:00Z</cp:lastPrinted>
  <dcterms:created xsi:type="dcterms:W3CDTF">2019-10-29T19:38:00Z</dcterms:created>
  <dcterms:modified xsi:type="dcterms:W3CDTF">2021-07-05T04:28:00Z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